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D556" w14:textId="77777777" w:rsidR="00557E05" w:rsidRPr="00141D88" w:rsidRDefault="00557E05" w:rsidP="00557E05">
      <w:pPr>
        <w:pStyle w:val="Heading2"/>
        <w:spacing w:before="0"/>
        <w:jc w:val="center"/>
        <w:rPr>
          <w:rFonts w:ascii="Source Sans Pro" w:hAnsi="Source Sans Pro"/>
          <w:sz w:val="28"/>
          <w:szCs w:val="28"/>
        </w:rPr>
      </w:pPr>
      <w:r w:rsidRPr="00141D88">
        <w:rPr>
          <w:rFonts w:ascii="Source Sans Pro" w:hAnsi="Source Sans Pro"/>
          <w:sz w:val="28"/>
          <w:szCs w:val="28"/>
        </w:rPr>
        <w:t>Project Plan for Commercial, Industrial, Multi-Unit Residential and Residential Subdivision Connections</w:t>
      </w:r>
    </w:p>
    <w:p w14:paraId="4E171277" w14:textId="77777777" w:rsidR="00557E05" w:rsidRPr="00A562CE" w:rsidRDefault="00557E05" w:rsidP="00557E05">
      <w:pPr>
        <w:spacing w:after="0"/>
        <w:rPr>
          <w:rFonts w:ascii="Source Sans Pro" w:hAnsi="Source Sans Pro"/>
          <w:sz w:val="10"/>
          <w:szCs w:val="10"/>
        </w:rPr>
      </w:pPr>
    </w:p>
    <w:p w14:paraId="662C5158" w14:textId="71D32F61" w:rsidR="00557E05" w:rsidRDefault="00557E05" w:rsidP="00557E05">
      <w:pPr>
        <w:spacing w:line="240" w:lineRule="auto"/>
        <w:rPr>
          <w:rFonts w:ascii="Source Sans Pro" w:eastAsia="Times New Roman" w:hAnsi="Source Sans Pro" w:cs="Arial"/>
          <w:color w:val="222222"/>
          <w:sz w:val="24"/>
          <w:szCs w:val="24"/>
        </w:rPr>
      </w:pPr>
      <w:r w:rsidRPr="00141D88">
        <w:rPr>
          <w:rFonts w:ascii="Source Sans Pro" w:hAnsi="Source Sans Pro"/>
          <w:sz w:val="24"/>
          <w:szCs w:val="24"/>
        </w:rPr>
        <w:t xml:space="preserve">This document outlines the detailed project plan for </w:t>
      </w:r>
      <w:r>
        <w:rPr>
          <w:rFonts w:ascii="Source Sans Pro" w:hAnsi="Source Sans Pro"/>
          <w:sz w:val="24"/>
          <w:szCs w:val="24"/>
        </w:rPr>
        <w:t>property own</w:t>
      </w:r>
      <w:r w:rsidR="00F77619">
        <w:rPr>
          <w:rFonts w:ascii="Source Sans Pro" w:hAnsi="Source Sans Pro"/>
          <w:sz w:val="24"/>
          <w:szCs w:val="24"/>
        </w:rPr>
        <w:t>er</w:t>
      </w:r>
      <w:r>
        <w:rPr>
          <w:rFonts w:ascii="Source Sans Pro" w:hAnsi="Source Sans Pro"/>
          <w:sz w:val="24"/>
          <w:szCs w:val="24"/>
        </w:rPr>
        <w:t xml:space="preserve">s, developers, </w:t>
      </w:r>
      <w:r w:rsidR="00F77619">
        <w:rPr>
          <w:rFonts w:ascii="Source Sans Pro" w:hAnsi="Source Sans Pro"/>
          <w:sz w:val="24"/>
          <w:szCs w:val="24"/>
        </w:rPr>
        <w:t xml:space="preserve">and </w:t>
      </w:r>
      <w:r>
        <w:rPr>
          <w:rFonts w:ascii="Source Sans Pro" w:hAnsi="Source Sans Pro"/>
          <w:sz w:val="24"/>
          <w:szCs w:val="24"/>
        </w:rPr>
        <w:t>consultants (“Customer”) when coordinating a new or upgrading the electrical service to a property undergoing site pla</w:t>
      </w:r>
      <w:r w:rsidR="00144F9F">
        <w:rPr>
          <w:rFonts w:ascii="Source Sans Pro" w:hAnsi="Source Sans Pro"/>
          <w:sz w:val="24"/>
          <w:szCs w:val="24"/>
        </w:rPr>
        <w:t>n</w:t>
      </w:r>
      <w:r>
        <w:rPr>
          <w:rFonts w:ascii="Source Sans Pro" w:hAnsi="Source Sans Pro"/>
          <w:sz w:val="24"/>
          <w:szCs w:val="24"/>
        </w:rPr>
        <w:t xml:space="preserve"> review process with the </w:t>
      </w:r>
      <w:r w:rsidR="00144F9F">
        <w:rPr>
          <w:rFonts w:ascii="Source Sans Pro" w:hAnsi="Source Sans Pro"/>
          <w:sz w:val="24"/>
          <w:szCs w:val="24"/>
        </w:rPr>
        <w:t>City of Windsor</w:t>
      </w:r>
      <w:r>
        <w:rPr>
          <w:rFonts w:ascii="Source Sans Pro" w:hAnsi="Source Sans Pro"/>
          <w:sz w:val="24"/>
          <w:szCs w:val="24"/>
        </w:rPr>
        <w:t xml:space="preserve">. It </w:t>
      </w:r>
      <w:r w:rsidRPr="00141D88">
        <w:rPr>
          <w:rFonts w:ascii="Source Sans Pro" w:hAnsi="Source Sans Pro"/>
          <w:sz w:val="24"/>
          <w:szCs w:val="24"/>
        </w:rPr>
        <w:t>outlin</w:t>
      </w:r>
      <w:r>
        <w:rPr>
          <w:rFonts w:ascii="Source Sans Pro" w:hAnsi="Source Sans Pro"/>
          <w:sz w:val="24"/>
          <w:szCs w:val="24"/>
        </w:rPr>
        <w:t>es</w:t>
      </w:r>
      <w:r w:rsidRPr="00141D88">
        <w:rPr>
          <w:rFonts w:ascii="Source Sans Pro" w:hAnsi="Source Sans Pro"/>
          <w:sz w:val="24"/>
          <w:szCs w:val="24"/>
        </w:rPr>
        <w:t xml:space="preserve"> the critical milestones and associated timelines aiming to ensure a timely and efficient process. </w:t>
      </w:r>
      <w:r w:rsidRPr="00457278">
        <w:rPr>
          <w:rFonts w:ascii="Source Sans Pro" w:eastAsia="Times New Roman" w:hAnsi="Source Sans Pro" w:cs="Arial"/>
          <w:color w:val="222222"/>
          <w:sz w:val="24"/>
          <w:szCs w:val="24"/>
        </w:rPr>
        <w:t>I</w:t>
      </w:r>
      <w:r>
        <w:rPr>
          <w:rFonts w:ascii="Source Sans Pro" w:eastAsia="Times New Roman" w:hAnsi="Source Sans Pro" w:cs="Arial"/>
          <w:color w:val="222222"/>
          <w:sz w:val="24"/>
          <w:szCs w:val="24"/>
        </w:rPr>
        <w:t>t i</w:t>
      </w:r>
      <w:r w:rsidRPr="00457278">
        <w:rPr>
          <w:rFonts w:ascii="Source Sans Pro" w:eastAsia="Times New Roman" w:hAnsi="Source Sans Pro" w:cs="Arial"/>
          <w:color w:val="222222"/>
          <w:sz w:val="24"/>
          <w:szCs w:val="24"/>
        </w:rPr>
        <w:t>dentif</w:t>
      </w:r>
      <w:r>
        <w:rPr>
          <w:rFonts w:ascii="Source Sans Pro" w:eastAsia="Times New Roman" w:hAnsi="Source Sans Pro" w:cs="Arial"/>
          <w:color w:val="222222"/>
          <w:sz w:val="24"/>
          <w:szCs w:val="24"/>
        </w:rPr>
        <w:t>ies</w:t>
      </w:r>
      <w:r w:rsidRPr="00457278">
        <w:rPr>
          <w:rFonts w:ascii="Source Sans Pro" w:eastAsia="Times New Roman" w:hAnsi="Source Sans Pro" w:cs="Arial"/>
          <w:color w:val="222222"/>
          <w:sz w:val="24"/>
          <w:szCs w:val="24"/>
        </w:rPr>
        <w:t xml:space="preserve"> and explain</w:t>
      </w:r>
      <w:r>
        <w:rPr>
          <w:rFonts w:ascii="Source Sans Pro" w:eastAsia="Times New Roman" w:hAnsi="Source Sans Pro" w:cs="Arial"/>
          <w:color w:val="222222"/>
          <w:sz w:val="24"/>
          <w:szCs w:val="24"/>
        </w:rPr>
        <w:t>s</w:t>
      </w:r>
      <w:r w:rsidRPr="00457278">
        <w:rPr>
          <w:rFonts w:ascii="Source Sans Pro" w:eastAsia="Times New Roman" w:hAnsi="Source Sans Pro" w:cs="Arial"/>
          <w:color w:val="222222"/>
          <w:sz w:val="24"/>
          <w:szCs w:val="24"/>
        </w:rPr>
        <w:t xml:space="preserve"> any other requirements or conditions, not included in the project plan or Offer to Connect</w:t>
      </w:r>
      <w:r w:rsidR="00FC5E6D">
        <w:rPr>
          <w:rFonts w:ascii="Source Sans Pro" w:eastAsia="Times New Roman" w:hAnsi="Source Sans Pro" w:cs="Arial"/>
          <w:color w:val="222222"/>
          <w:sz w:val="24"/>
          <w:szCs w:val="24"/>
        </w:rPr>
        <w:t>/Connection Agreement</w:t>
      </w:r>
      <w:r w:rsidRPr="00457278">
        <w:rPr>
          <w:rFonts w:ascii="Source Sans Pro" w:eastAsia="Times New Roman" w:hAnsi="Source Sans Pro" w:cs="Arial"/>
          <w:color w:val="222222"/>
          <w:sz w:val="24"/>
          <w:szCs w:val="24"/>
        </w:rPr>
        <w:t xml:space="preserve">, that the customer must fulfill </w:t>
      </w:r>
      <w:r>
        <w:rPr>
          <w:rFonts w:ascii="Source Sans Pro" w:eastAsia="Times New Roman" w:hAnsi="Source Sans Pro" w:cs="Arial"/>
          <w:color w:val="222222"/>
          <w:sz w:val="24"/>
          <w:szCs w:val="24"/>
        </w:rPr>
        <w:t xml:space="preserve">in </w:t>
      </w:r>
      <w:r w:rsidRPr="00457278">
        <w:rPr>
          <w:rFonts w:ascii="Source Sans Pro" w:eastAsia="Times New Roman" w:hAnsi="Source Sans Pro" w:cs="Arial"/>
          <w:color w:val="222222"/>
          <w:sz w:val="24"/>
          <w:szCs w:val="24"/>
        </w:rPr>
        <w:t xml:space="preserve">for </w:t>
      </w:r>
      <w:r w:rsidR="0015281E">
        <w:rPr>
          <w:rFonts w:ascii="Source Sans Pro" w:eastAsia="Times New Roman" w:hAnsi="Source Sans Pro" w:cs="Arial"/>
          <w:color w:val="222222"/>
          <w:sz w:val="24"/>
          <w:szCs w:val="24"/>
        </w:rPr>
        <w:t>ENWIN</w:t>
      </w:r>
      <w:r w:rsidRPr="00457278">
        <w:rPr>
          <w:rFonts w:ascii="Source Sans Pro" w:eastAsia="Times New Roman" w:hAnsi="Source Sans Pro" w:cs="Arial"/>
          <w:sz w:val="24"/>
          <w:szCs w:val="24"/>
        </w:rPr>
        <w:t xml:space="preserve"> </w:t>
      </w:r>
      <w:r w:rsidRPr="00457278">
        <w:rPr>
          <w:rFonts w:ascii="Source Sans Pro" w:eastAsia="Times New Roman" w:hAnsi="Source Sans Pro" w:cs="Arial"/>
          <w:color w:val="222222"/>
          <w:sz w:val="24"/>
          <w:szCs w:val="24"/>
        </w:rPr>
        <w:t>to complete the connection</w:t>
      </w:r>
      <w:r>
        <w:rPr>
          <w:rFonts w:ascii="Source Sans Pro" w:eastAsia="Times New Roman" w:hAnsi="Source Sans Pro" w:cs="Arial"/>
          <w:color w:val="222222"/>
          <w:sz w:val="24"/>
          <w:szCs w:val="24"/>
        </w:rPr>
        <w:t>.</w:t>
      </w:r>
    </w:p>
    <w:p w14:paraId="4D398F4F" w14:textId="4DCD8836" w:rsidR="00557E05" w:rsidRDefault="00557E05" w:rsidP="00557E05">
      <w:pPr>
        <w:shd w:val="clear" w:color="auto" w:fill="FFFFFF"/>
        <w:spacing w:line="240" w:lineRule="auto"/>
        <w:rPr>
          <w:rFonts w:ascii="Source Sans Pro" w:eastAsia="Times New Roman" w:hAnsi="Source Sans Pro" w:cs="Arial"/>
          <w:color w:val="222222"/>
          <w:sz w:val="24"/>
          <w:szCs w:val="24"/>
        </w:rPr>
      </w:pPr>
      <w:bookmarkStart w:id="0" w:name="_Hlk187311597"/>
      <w:r w:rsidRPr="00A36011">
        <w:rPr>
          <w:rFonts w:ascii="Source Sans Pro" w:eastAsia="Times New Roman" w:hAnsi="Source Sans Pro" w:cs="Arial"/>
          <w:color w:val="222222"/>
          <w:sz w:val="24"/>
          <w:szCs w:val="24"/>
        </w:rPr>
        <w:t>Please be</w:t>
      </w:r>
      <w:r w:rsidRPr="00457278">
        <w:rPr>
          <w:rFonts w:ascii="Source Sans Pro" w:eastAsia="Times New Roman" w:hAnsi="Source Sans Pro" w:cs="Arial"/>
          <w:color w:val="222222"/>
          <w:sz w:val="24"/>
          <w:szCs w:val="24"/>
        </w:rPr>
        <w:t xml:space="preserve"> aware of </w:t>
      </w:r>
      <w:r w:rsidRPr="00A36011">
        <w:rPr>
          <w:rFonts w:ascii="Source Sans Pro" w:eastAsia="Times New Roman" w:hAnsi="Source Sans Pro" w:cs="Arial"/>
          <w:color w:val="222222"/>
          <w:sz w:val="24"/>
          <w:szCs w:val="24"/>
        </w:rPr>
        <w:t>your</w:t>
      </w:r>
      <w:r w:rsidRPr="00457278">
        <w:rPr>
          <w:rFonts w:ascii="Source Sans Pro" w:eastAsia="Times New Roman" w:hAnsi="Source Sans Pro" w:cs="Arial"/>
          <w:color w:val="222222"/>
          <w:sz w:val="24"/>
          <w:szCs w:val="24"/>
        </w:rPr>
        <w:t xml:space="preserve"> </w:t>
      </w:r>
      <w:r w:rsidR="00DF12ED">
        <w:rPr>
          <w:rFonts w:ascii="Source Sans Pro" w:eastAsia="Times New Roman" w:hAnsi="Source Sans Pro" w:cs="Arial"/>
          <w:color w:val="222222"/>
          <w:sz w:val="24"/>
          <w:szCs w:val="24"/>
        </w:rPr>
        <w:t>responsibilities</w:t>
      </w:r>
      <w:r w:rsidR="00DF12ED" w:rsidRPr="00457278">
        <w:rPr>
          <w:rFonts w:ascii="Source Sans Pro" w:eastAsia="Times New Roman" w:hAnsi="Source Sans Pro" w:cs="Arial"/>
          <w:color w:val="222222"/>
          <w:sz w:val="24"/>
          <w:szCs w:val="24"/>
        </w:rPr>
        <w:t xml:space="preserve"> </w:t>
      </w:r>
      <w:r w:rsidRPr="00457278">
        <w:rPr>
          <w:rFonts w:ascii="Source Sans Pro" w:eastAsia="Times New Roman" w:hAnsi="Source Sans Pro" w:cs="Arial"/>
          <w:color w:val="222222"/>
          <w:sz w:val="24"/>
          <w:szCs w:val="24"/>
        </w:rPr>
        <w:t xml:space="preserve">in the connection process to be able to address them and not delay the connection. </w:t>
      </w:r>
    </w:p>
    <w:p w14:paraId="6A951808" w14:textId="44D36E56" w:rsidR="00FC5E6D" w:rsidRPr="00457278" w:rsidRDefault="00FC5E6D" w:rsidP="00557E05">
      <w:pPr>
        <w:shd w:val="clear" w:color="auto" w:fill="FFFFFF"/>
        <w:spacing w:line="240" w:lineRule="auto"/>
        <w:rPr>
          <w:rFonts w:ascii="Source Sans Pro" w:eastAsia="Times New Roman" w:hAnsi="Source Sans Pro" w:cs="Arial"/>
          <w:color w:val="222222"/>
          <w:sz w:val="24"/>
          <w:szCs w:val="24"/>
        </w:rPr>
      </w:pPr>
      <w:r w:rsidRPr="00FC5E6D">
        <w:rPr>
          <w:rFonts w:ascii="Source Sans Pro" w:eastAsia="Times New Roman" w:hAnsi="Source Sans Pro" w:cs="Arial"/>
          <w:color w:val="222222"/>
          <w:sz w:val="24"/>
          <w:szCs w:val="24"/>
        </w:rPr>
        <w:t>ENWIN requires a minimum of 3-4 months for new overhead services and 3-7 months for underground services. These timeframes are estimates and will depend on the complexity of the connection and resource availability as well as prompt response from the customer on all correspondence.</w:t>
      </w:r>
    </w:p>
    <w:p w14:paraId="343BAA95" w14:textId="70D080D7" w:rsidR="00557E05" w:rsidRDefault="00557E05" w:rsidP="00557E05">
      <w:pPr>
        <w:spacing w:line="240" w:lineRule="auto"/>
        <w:rPr>
          <w:rFonts w:ascii="Source Sans Pro" w:hAnsi="Source Sans Pro"/>
          <w:sz w:val="24"/>
          <w:szCs w:val="24"/>
        </w:rPr>
      </w:pPr>
      <w:bookmarkStart w:id="1" w:name="_Hlk187311662"/>
      <w:bookmarkEnd w:id="0"/>
      <w:r w:rsidRPr="00141D88">
        <w:rPr>
          <w:rFonts w:ascii="Source Sans Pro" w:hAnsi="Source Sans Pro"/>
          <w:sz w:val="24"/>
          <w:szCs w:val="24"/>
        </w:rPr>
        <w:t>Please note that timelines may be subject to changes due to external factors or unforeseen circumstances, and any significant changes will be communicated promptly.</w:t>
      </w:r>
    </w:p>
    <w:bookmarkEnd w:id="1"/>
    <w:p w14:paraId="700BEAA5" w14:textId="02372F18" w:rsidR="00557E05" w:rsidRDefault="00557E05" w:rsidP="00557E05">
      <w:pPr>
        <w:pStyle w:val="Heading2"/>
        <w:jc w:val="center"/>
        <w:rPr>
          <w:rFonts w:ascii="Source Sans Pro" w:hAnsi="Source Sans Pro"/>
          <w:sz w:val="24"/>
          <w:szCs w:val="24"/>
        </w:rPr>
      </w:pPr>
      <w:r w:rsidRPr="00141D88">
        <w:rPr>
          <w:rFonts w:ascii="Source Sans Pro" w:hAnsi="Source Sans Pro"/>
          <w:sz w:val="24"/>
          <w:szCs w:val="24"/>
        </w:rPr>
        <w:t>Project Milestones</w:t>
      </w:r>
    </w:p>
    <w:tbl>
      <w:tblPr>
        <w:tblStyle w:val="TableGrid"/>
        <w:tblW w:w="9895" w:type="dxa"/>
        <w:tblLook w:val="04A0" w:firstRow="1" w:lastRow="0" w:firstColumn="1" w:lastColumn="0" w:noHBand="0" w:noVBand="1"/>
      </w:tblPr>
      <w:tblGrid>
        <w:gridCol w:w="2542"/>
        <w:gridCol w:w="7353"/>
      </w:tblGrid>
      <w:tr w:rsidR="00557E05" w:rsidRPr="00141D88" w14:paraId="59234CEB" w14:textId="77777777" w:rsidTr="00FA240C">
        <w:trPr>
          <w:trHeight w:val="530"/>
        </w:trPr>
        <w:tc>
          <w:tcPr>
            <w:tcW w:w="2425" w:type="dxa"/>
            <w:vAlign w:val="center"/>
          </w:tcPr>
          <w:p w14:paraId="1435B7F3" w14:textId="77777777" w:rsidR="00557E05" w:rsidRPr="00141D88" w:rsidRDefault="00557E05" w:rsidP="00660C4E">
            <w:pPr>
              <w:spacing w:before="200" w:line="240" w:lineRule="auto"/>
              <w:jc w:val="center"/>
              <w:rPr>
                <w:rFonts w:ascii="Source Sans Pro" w:hAnsi="Source Sans Pro"/>
                <w:b/>
                <w:bCs/>
                <w:sz w:val="24"/>
                <w:szCs w:val="24"/>
              </w:rPr>
            </w:pPr>
            <w:r w:rsidRPr="00141D88">
              <w:rPr>
                <w:rFonts w:ascii="Source Sans Pro" w:hAnsi="Source Sans Pro"/>
                <w:b/>
                <w:bCs/>
                <w:sz w:val="24"/>
                <w:szCs w:val="24"/>
              </w:rPr>
              <w:t>Milestone</w:t>
            </w:r>
          </w:p>
        </w:tc>
        <w:tc>
          <w:tcPr>
            <w:tcW w:w="7470" w:type="dxa"/>
            <w:vAlign w:val="center"/>
          </w:tcPr>
          <w:p w14:paraId="6BDEB06E" w14:textId="77777777" w:rsidR="00557E05" w:rsidRPr="00141D88" w:rsidRDefault="00557E05" w:rsidP="00660C4E">
            <w:pPr>
              <w:spacing w:before="200" w:line="240" w:lineRule="auto"/>
              <w:jc w:val="center"/>
              <w:rPr>
                <w:rFonts w:ascii="Source Sans Pro" w:hAnsi="Source Sans Pro"/>
                <w:b/>
                <w:bCs/>
                <w:sz w:val="24"/>
                <w:szCs w:val="24"/>
              </w:rPr>
            </w:pPr>
            <w:r w:rsidRPr="00141D88">
              <w:rPr>
                <w:rFonts w:ascii="Source Sans Pro" w:hAnsi="Source Sans Pro"/>
                <w:b/>
                <w:bCs/>
                <w:sz w:val="24"/>
                <w:szCs w:val="24"/>
              </w:rPr>
              <w:t>Details</w:t>
            </w:r>
          </w:p>
        </w:tc>
      </w:tr>
      <w:tr w:rsidR="00557E05" w:rsidRPr="00B31AFF" w14:paraId="62559806" w14:textId="77777777" w:rsidTr="00FA240C">
        <w:trPr>
          <w:trHeight w:val="2618"/>
        </w:trPr>
        <w:tc>
          <w:tcPr>
            <w:tcW w:w="2425" w:type="dxa"/>
            <w:vAlign w:val="center"/>
          </w:tcPr>
          <w:p w14:paraId="26EF1EBD" w14:textId="668DE4F1" w:rsidR="00557E05" w:rsidRPr="00B31AFF" w:rsidRDefault="00557E05" w:rsidP="00660C4E">
            <w:pPr>
              <w:pStyle w:val="ListParagraph"/>
              <w:numPr>
                <w:ilvl w:val="0"/>
                <w:numId w:val="1"/>
              </w:numPr>
              <w:spacing w:after="0" w:line="240" w:lineRule="auto"/>
              <w:ind w:left="337"/>
              <w:rPr>
                <w:rFonts w:ascii="Source Sans Pro" w:hAnsi="Source Sans Pro"/>
                <w:b/>
                <w:bCs/>
                <w:sz w:val="24"/>
                <w:szCs w:val="24"/>
              </w:rPr>
            </w:pPr>
            <w:r w:rsidRPr="00B31AFF">
              <w:rPr>
                <w:rFonts w:ascii="Source Sans Pro" w:hAnsi="Source Sans Pro"/>
                <w:b/>
                <w:bCs/>
              </w:rPr>
              <w:t>Service Request</w:t>
            </w:r>
          </w:p>
        </w:tc>
        <w:tc>
          <w:tcPr>
            <w:tcW w:w="7470" w:type="dxa"/>
            <w:vAlign w:val="center"/>
          </w:tcPr>
          <w:p w14:paraId="3E7AFAD2" w14:textId="1545A308" w:rsidR="00557E05" w:rsidRDefault="002D4398" w:rsidP="00660C4E">
            <w:pPr>
              <w:spacing w:before="200" w:line="240" w:lineRule="auto"/>
              <w:rPr>
                <w:rFonts w:ascii="Source Sans Pro" w:hAnsi="Source Sans Pro"/>
              </w:rPr>
            </w:pPr>
            <w:r>
              <w:rPr>
                <w:rFonts w:ascii="Source Sans Pro" w:hAnsi="Source Sans Pro"/>
              </w:rPr>
              <w:t xml:space="preserve">The </w:t>
            </w:r>
            <w:r w:rsidR="00557E05" w:rsidRPr="00B31AFF">
              <w:rPr>
                <w:rFonts w:ascii="Source Sans Pro" w:hAnsi="Source Sans Pro"/>
              </w:rPr>
              <w:t>Customer complete</w:t>
            </w:r>
            <w:r>
              <w:rPr>
                <w:rFonts w:ascii="Source Sans Pro" w:hAnsi="Source Sans Pro"/>
              </w:rPr>
              <w:t>s</w:t>
            </w:r>
            <w:r w:rsidR="00557E05" w:rsidRPr="00B31AFF">
              <w:rPr>
                <w:rFonts w:ascii="Source Sans Pro" w:hAnsi="Source Sans Pro"/>
              </w:rPr>
              <w:t xml:space="preserve"> and </w:t>
            </w:r>
            <w:proofErr w:type="gramStart"/>
            <w:r w:rsidR="00557E05" w:rsidRPr="00B31AFF">
              <w:rPr>
                <w:rFonts w:ascii="Source Sans Pro" w:hAnsi="Source Sans Pro"/>
              </w:rPr>
              <w:t>submit</w:t>
            </w:r>
            <w:r>
              <w:rPr>
                <w:rFonts w:ascii="Source Sans Pro" w:hAnsi="Source Sans Pro"/>
              </w:rPr>
              <w:t>s a</w:t>
            </w:r>
            <w:r w:rsidR="0015281E">
              <w:rPr>
                <w:rFonts w:ascii="Source Sans Pro" w:hAnsi="Source Sans Pro"/>
              </w:rPr>
              <w:t>n Application</w:t>
            </w:r>
            <w:proofErr w:type="gramEnd"/>
            <w:r w:rsidR="0015281E">
              <w:rPr>
                <w:rFonts w:ascii="Source Sans Pro" w:hAnsi="Source Sans Pro"/>
              </w:rPr>
              <w:t xml:space="preserve"> Form for Electrical Service</w:t>
            </w:r>
            <w:r w:rsidR="00557E05" w:rsidRPr="00B31AFF">
              <w:rPr>
                <w:rFonts w:ascii="Source Sans Pro" w:hAnsi="Source Sans Pro"/>
              </w:rPr>
              <w:t xml:space="preserve">, which can be found </w:t>
            </w:r>
            <w:r w:rsidR="0015281E">
              <w:rPr>
                <w:rFonts w:ascii="Source Sans Pro" w:hAnsi="Source Sans Pro"/>
              </w:rPr>
              <w:t>at</w:t>
            </w:r>
          </w:p>
          <w:p w14:paraId="6BBD71A5" w14:textId="0CEA03ED" w:rsidR="0015281E" w:rsidRDefault="0015281E" w:rsidP="00660C4E">
            <w:pPr>
              <w:spacing w:before="200" w:line="240" w:lineRule="auto"/>
              <w:rPr>
                <w:rFonts w:ascii="Source Sans Pro" w:hAnsi="Source Sans Pro"/>
              </w:rPr>
            </w:pPr>
            <w:hyperlink r:id="rId7" w:history="1">
              <w:r w:rsidRPr="00156EC6">
                <w:rPr>
                  <w:rStyle w:val="Hyperlink"/>
                  <w:rFonts w:ascii="Source Sans Pro" w:hAnsi="Source Sans Pro"/>
                </w:rPr>
                <w:t>https://enwin.com/contractorsvendors/contractors/new-commercialindustrial-service</w:t>
              </w:r>
            </w:hyperlink>
          </w:p>
          <w:p w14:paraId="22D5E252" w14:textId="142D0C40" w:rsidR="00A817B2" w:rsidRDefault="002D4398" w:rsidP="00660C4E">
            <w:pPr>
              <w:spacing w:before="240" w:line="240" w:lineRule="auto"/>
              <w:rPr>
                <w:rFonts w:ascii="Source Sans Pro" w:hAnsi="Source Sans Pro"/>
              </w:rPr>
            </w:pPr>
            <w:r>
              <w:rPr>
                <w:rFonts w:ascii="Source Sans Pro" w:hAnsi="Source Sans Pro"/>
              </w:rPr>
              <w:t>The Customer</w:t>
            </w:r>
            <w:r w:rsidR="00557E05" w:rsidRPr="00B31AFF">
              <w:rPr>
                <w:rFonts w:ascii="Source Sans Pro" w:hAnsi="Source Sans Pro"/>
              </w:rPr>
              <w:t xml:space="preserve"> should review </w:t>
            </w:r>
            <w:r w:rsidR="0046334B">
              <w:rPr>
                <w:rFonts w:ascii="Source Sans Pro" w:hAnsi="Source Sans Pro"/>
              </w:rPr>
              <w:t>ENWIN’s</w:t>
            </w:r>
            <w:r w:rsidR="0046334B" w:rsidRPr="00B31AFF">
              <w:rPr>
                <w:rFonts w:ascii="Source Sans Pro" w:hAnsi="Source Sans Pro"/>
              </w:rPr>
              <w:t xml:space="preserve"> </w:t>
            </w:r>
            <w:r w:rsidR="00557E05" w:rsidRPr="00B31AFF">
              <w:rPr>
                <w:rFonts w:ascii="Source Sans Pro" w:hAnsi="Source Sans Pro"/>
              </w:rPr>
              <w:t>Conditions of Service</w:t>
            </w:r>
            <w:r>
              <w:rPr>
                <w:rFonts w:ascii="Source Sans Pro" w:hAnsi="Source Sans Pro"/>
              </w:rPr>
              <w:t xml:space="preserve">, particularly </w:t>
            </w:r>
            <w:r w:rsidR="00557E05" w:rsidRPr="00B31AFF">
              <w:rPr>
                <w:rFonts w:ascii="Source Sans Pro" w:hAnsi="Source Sans Pro"/>
              </w:rPr>
              <w:t xml:space="preserve">for transformation sizes and </w:t>
            </w:r>
            <w:r>
              <w:rPr>
                <w:rFonts w:ascii="Source Sans Pro" w:hAnsi="Source Sans Pro"/>
              </w:rPr>
              <w:t xml:space="preserve">the </w:t>
            </w:r>
            <w:r w:rsidR="00557E05" w:rsidRPr="00B31AFF">
              <w:rPr>
                <w:rFonts w:ascii="Source Sans Pro" w:hAnsi="Source Sans Pro"/>
              </w:rPr>
              <w:t xml:space="preserve">voltage levels provided by </w:t>
            </w:r>
            <w:r w:rsidR="0046334B">
              <w:rPr>
                <w:rFonts w:ascii="Source Sans Pro" w:hAnsi="Source Sans Pro"/>
              </w:rPr>
              <w:t>ENWIN</w:t>
            </w:r>
            <w:r w:rsidR="0046334B" w:rsidRPr="00B31AFF">
              <w:rPr>
                <w:rFonts w:ascii="Source Sans Pro" w:hAnsi="Source Sans Pro"/>
              </w:rPr>
              <w:t xml:space="preserve"> </w:t>
            </w:r>
            <w:r w:rsidR="00557E05" w:rsidRPr="00B31AFF">
              <w:rPr>
                <w:rFonts w:ascii="Source Sans Pro" w:hAnsi="Source Sans Pro"/>
              </w:rPr>
              <w:t>at</w:t>
            </w:r>
          </w:p>
          <w:p w14:paraId="0EF5330B" w14:textId="1917F7D1" w:rsidR="00557E05" w:rsidRDefault="00A817B2" w:rsidP="00660C4E">
            <w:pPr>
              <w:spacing w:before="240" w:line="240" w:lineRule="auto"/>
              <w:rPr>
                <w:rFonts w:ascii="Source Sans Pro" w:hAnsi="Source Sans Pro"/>
              </w:rPr>
            </w:pPr>
            <w:hyperlink r:id="rId8" w:history="1">
              <w:r w:rsidRPr="00156EC6">
                <w:rPr>
                  <w:rStyle w:val="Hyperlink"/>
                  <w:rFonts w:ascii="Source Sans Pro" w:hAnsi="Source Sans Pro"/>
                </w:rPr>
                <w:t>https://enwin.com/sites/enwin/files/2024-05/conditions_of_service_-_final_-_2024_05_16.pdf</w:t>
              </w:r>
            </w:hyperlink>
          </w:p>
          <w:p w14:paraId="6FB3DDEC" w14:textId="041EBC13" w:rsidR="00557E05" w:rsidRPr="00B31AFF" w:rsidRDefault="002D4398" w:rsidP="00660C4E">
            <w:pPr>
              <w:spacing w:before="240" w:line="240" w:lineRule="auto"/>
              <w:rPr>
                <w:rFonts w:ascii="Source Sans Pro" w:hAnsi="Source Sans Pro"/>
                <w:sz w:val="24"/>
                <w:szCs w:val="24"/>
              </w:rPr>
            </w:pPr>
            <w:r>
              <w:rPr>
                <w:rFonts w:ascii="Source Sans Pro" w:hAnsi="Source Sans Pro"/>
              </w:rPr>
              <w:t>The Customer</w:t>
            </w:r>
            <w:r w:rsidR="00557E05" w:rsidRPr="00B31AFF">
              <w:rPr>
                <w:rFonts w:ascii="Source Sans Pro" w:hAnsi="Source Sans Pro"/>
              </w:rPr>
              <w:t xml:space="preserve"> will need to include all required project information including the site plan, proposed electrical drawings, building permits, load calculation</w:t>
            </w:r>
            <w:r w:rsidR="00557E05">
              <w:rPr>
                <w:rFonts w:ascii="Source Sans Pro" w:hAnsi="Source Sans Pro"/>
              </w:rPr>
              <w:t>s, etc</w:t>
            </w:r>
            <w:r w:rsidR="00557E05" w:rsidRPr="00B31AFF">
              <w:rPr>
                <w:rFonts w:ascii="Source Sans Pro" w:hAnsi="Source Sans Pro"/>
              </w:rPr>
              <w:t>.</w:t>
            </w:r>
          </w:p>
        </w:tc>
      </w:tr>
      <w:tr w:rsidR="007665EE" w:rsidRPr="00B31AFF" w14:paraId="5D94EDE2" w14:textId="77777777" w:rsidTr="00FA240C">
        <w:trPr>
          <w:trHeight w:val="901"/>
        </w:trPr>
        <w:tc>
          <w:tcPr>
            <w:tcW w:w="2425" w:type="dxa"/>
            <w:vAlign w:val="center"/>
          </w:tcPr>
          <w:p w14:paraId="7A2C7C20" w14:textId="1CE6D560" w:rsidR="007665EE" w:rsidRPr="00B31AFF" w:rsidRDefault="007665EE" w:rsidP="00660C4E">
            <w:pPr>
              <w:pStyle w:val="ListParagraph"/>
              <w:numPr>
                <w:ilvl w:val="0"/>
                <w:numId w:val="1"/>
              </w:numPr>
              <w:spacing w:after="0" w:line="240" w:lineRule="auto"/>
              <w:ind w:left="337"/>
              <w:rPr>
                <w:rFonts w:ascii="Source Sans Pro" w:hAnsi="Source Sans Pro"/>
                <w:b/>
                <w:bCs/>
              </w:rPr>
            </w:pPr>
            <w:r>
              <w:rPr>
                <w:rFonts w:ascii="Source Sans Pro" w:hAnsi="Source Sans Pro"/>
                <w:b/>
                <w:bCs/>
              </w:rPr>
              <w:t>Review Project Details</w:t>
            </w:r>
          </w:p>
        </w:tc>
        <w:tc>
          <w:tcPr>
            <w:tcW w:w="7470" w:type="dxa"/>
            <w:vAlign w:val="center"/>
          </w:tcPr>
          <w:p w14:paraId="17A2DA14" w14:textId="283E89BF" w:rsidR="007665EE" w:rsidRPr="00B31AFF" w:rsidRDefault="007665EE" w:rsidP="00660C4E">
            <w:pPr>
              <w:spacing w:before="200" w:line="240" w:lineRule="auto"/>
              <w:rPr>
                <w:rFonts w:ascii="Source Sans Pro" w:hAnsi="Source Sans Pro"/>
              </w:rPr>
            </w:pPr>
            <w:r>
              <w:rPr>
                <w:rFonts w:ascii="Source Sans Pro" w:hAnsi="Source Sans Pro"/>
              </w:rPr>
              <w:t>A</w:t>
            </w:r>
            <w:r w:rsidR="00A817B2">
              <w:rPr>
                <w:rFonts w:ascii="Source Sans Pro" w:hAnsi="Source Sans Pro"/>
              </w:rPr>
              <w:t>n ENWIN</w:t>
            </w:r>
            <w:r>
              <w:rPr>
                <w:rFonts w:ascii="Source Sans Pro" w:hAnsi="Source Sans Pro"/>
              </w:rPr>
              <w:t xml:space="preserve"> representative will contact </w:t>
            </w:r>
            <w:r w:rsidR="002D4398">
              <w:rPr>
                <w:rFonts w:ascii="Source Sans Pro" w:hAnsi="Source Sans Pro"/>
              </w:rPr>
              <w:t>the Customer</w:t>
            </w:r>
            <w:r>
              <w:rPr>
                <w:rFonts w:ascii="Source Sans Pro" w:hAnsi="Source Sans Pro"/>
              </w:rPr>
              <w:t xml:space="preserve"> to review the details of </w:t>
            </w:r>
            <w:r w:rsidR="002D4398">
              <w:rPr>
                <w:rFonts w:ascii="Source Sans Pro" w:hAnsi="Source Sans Pro"/>
              </w:rPr>
              <w:t>the</w:t>
            </w:r>
            <w:r>
              <w:rPr>
                <w:rFonts w:ascii="Source Sans Pro" w:hAnsi="Source Sans Pro"/>
              </w:rPr>
              <w:t xml:space="preserve"> project within 5 to 10 business days, depending on the type of project. </w:t>
            </w:r>
            <w:r w:rsidR="00A817B2">
              <w:rPr>
                <w:rFonts w:ascii="Source Sans Pro" w:hAnsi="Source Sans Pro"/>
              </w:rPr>
              <w:t>ENWIN might</w:t>
            </w:r>
            <w:r>
              <w:rPr>
                <w:rFonts w:ascii="Source Sans Pro" w:hAnsi="Source Sans Pro"/>
              </w:rPr>
              <w:t xml:space="preserve"> require a design pre-</w:t>
            </w:r>
            <w:r w:rsidR="00AC141F">
              <w:rPr>
                <w:rFonts w:ascii="Source Sans Pro" w:hAnsi="Source Sans Pro"/>
              </w:rPr>
              <w:t>payment</w:t>
            </w:r>
            <w:r>
              <w:rPr>
                <w:rFonts w:ascii="Source Sans Pro" w:hAnsi="Source Sans Pro"/>
              </w:rPr>
              <w:t xml:space="preserve"> that must be paid</w:t>
            </w:r>
            <w:r w:rsidR="00AC141F">
              <w:rPr>
                <w:rFonts w:ascii="Source Sans Pro" w:hAnsi="Source Sans Pro"/>
              </w:rPr>
              <w:t xml:space="preserve"> prior to </w:t>
            </w:r>
            <w:r w:rsidR="00AC141F">
              <w:rPr>
                <w:rFonts w:ascii="Source Sans Pro" w:hAnsi="Source Sans Pro"/>
              </w:rPr>
              <w:lastRenderedPageBreak/>
              <w:t>commencing design work. This pre-payment will be credited toward the financial obligations</w:t>
            </w:r>
            <w:r w:rsidR="002D4398">
              <w:rPr>
                <w:rFonts w:ascii="Source Sans Pro" w:hAnsi="Source Sans Pro"/>
              </w:rPr>
              <w:t>.</w:t>
            </w:r>
          </w:p>
        </w:tc>
      </w:tr>
      <w:tr w:rsidR="00170F02" w:rsidRPr="00B31AFF" w14:paraId="049D4722" w14:textId="77777777" w:rsidTr="00FA240C">
        <w:trPr>
          <w:trHeight w:val="440"/>
        </w:trPr>
        <w:tc>
          <w:tcPr>
            <w:tcW w:w="2425" w:type="dxa"/>
            <w:vAlign w:val="center"/>
          </w:tcPr>
          <w:p w14:paraId="632E0268" w14:textId="1F3BB87C" w:rsidR="00170F02" w:rsidRDefault="005E54F6" w:rsidP="00660C4E">
            <w:pPr>
              <w:pStyle w:val="ListParagraph"/>
              <w:numPr>
                <w:ilvl w:val="0"/>
                <w:numId w:val="1"/>
              </w:numPr>
              <w:spacing w:after="0" w:line="240" w:lineRule="auto"/>
              <w:ind w:left="337"/>
              <w:rPr>
                <w:rFonts w:ascii="Source Sans Pro" w:hAnsi="Source Sans Pro"/>
                <w:b/>
                <w:bCs/>
              </w:rPr>
            </w:pPr>
            <w:r>
              <w:rPr>
                <w:rFonts w:ascii="Source Sans Pro" w:hAnsi="Source Sans Pro"/>
                <w:b/>
                <w:bCs/>
              </w:rPr>
              <w:lastRenderedPageBreak/>
              <w:t>Offer to Connect</w:t>
            </w:r>
            <w:r w:rsidR="00FC5E6D">
              <w:rPr>
                <w:rFonts w:ascii="Source Sans Pro" w:hAnsi="Source Sans Pro"/>
                <w:b/>
                <w:bCs/>
              </w:rPr>
              <w:t>/Connection Agreement</w:t>
            </w:r>
          </w:p>
        </w:tc>
        <w:tc>
          <w:tcPr>
            <w:tcW w:w="7470" w:type="dxa"/>
            <w:vAlign w:val="center"/>
          </w:tcPr>
          <w:p w14:paraId="08F1FAE5" w14:textId="51214097" w:rsidR="00170F02" w:rsidRPr="002D4398" w:rsidRDefault="00660C4E" w:rsidP="002D4398">
            <w:pPr>
              <w:spacing w:before="200" w:line="240" w:lineRule="auto"/>
              <w:rPr>
                <w:rFonts w:ascii="Source Sans Pro" w:hAnsi="Source Sans Pro"/>
              </w:rPr>
            </w:pPr>
            <w:r w:rsidRPr="002D4398">
              <w:rPr>
                <w:rFonts w:ascii="Source Sans Pro" w:hAnsi="Source Sans Pro"/>
              </w:rPr>
              <w:t xml:space="preserve">Upon receipt of all the necessary project details, </w:t>
            </w:r>
            <w:r w:rsidR="00A817B2">
              <w:rPr>
                <w:rFonts w:ascii="Source Sans Pro" w:hAnsi="Source Sans Pro"/>
              </w:rPr>
              <w:t>ENWIN</w:t>
            </w:r>
            <w:r w:rsidR="005E54F6" w:rsidRPr="002D4398">
              <w:rPr>
                <w:rFonts w:ascii="Source Sans Pro" w:hAnsi="Source Sans Pro"/>
              </w:rPr>
              <w:t xml:space="preserve"> will complete the design</w:t>
            </w:r>
            <w:r w:rsidR="002D4398" w:rsidRPr="002D4398">
              <w:rPr>
                <w:rFonts w:ascii="Source Sans Pro" w:hAnsi="Source Sans Pro"/>
              </w:rPr>
              <w:t xml:space="preserve">, and provide </w:t>
            </w:r>
            <w:r w:rsidR="009A1381">
              <w:rPr>
                <w:rFonts w:ascii="Source Sans Pro" w:hAnsi="Source Sans Pro"/>
              </w:rPr>
              <w:t xml:space="preserve">the Customer with </w:t>
            </w:r>
            <w:r w:rsidR="002D4398" w:rsidRPr="002D4398">
              <w:rPr>
                <w:rFonts w:ascii="Source Sans Pro" w:hAnsi="Source Sans Pro"/>
              </w:rPr>
              <w:t xml:space="preserve">an </w:t>
            </w:r>
            <w:r w:rsidR="00FC5E6D" w:rsidRPr="002D4398">
              <w:rPr>
                <w:rFonts w:ascii="Source Sans Pro" w:hAnsi="Source Sans Pro"/>
              </w:rPr>
              <w:t>O</w:t>
            </w:r>
            <w:r w:rsidR="00FC5E6D">
              <w:rPr>
                <w:rFonts w:ascii="Source Sans Pro" w:hAnsi="Source Sans Pro"/>
              </w:rPr>
              <w:t>ffer to Connect/Connection Agreement</w:t>
            </w:r>
            <w:r w:rsidRPr="002D4398">
              <w:rPr>
                <w:rFonts w:ascii="Source Sans Pro" w:hAnsi="Source Sans Pro"/>
              </w:rPr>
              <w:t>, which</w:t>
            </w:r>
            <w:r w:rsidR="005E54F6" w:rsidRPr="002D4398">
              <w:rPr>
                <w:rFonts w:ascii="Source Sans Pro" w:hAnsi="Source Sans Pro"/>
              </w:rPr>
              <w:t xml:space="preserve"> d</w:t>
            </w:r>
            <w:r w:rsidRPr="002D4398">
              <w:rPr>
                <w:rFonts w:ascii="Source Sans Pro" w:hAnsi="Source Sans Pro"/>
              </w:rPr>
              <w:t>escribes</w:t>
            </w:r>
            <w:r w:rsidR="005E54F6" w:rsidRPr="002D4398">
              <w:rPr>
                <w:rFonts w:ascii="Source Sans Pro" w:hAnsi="Source Sans Pro"/>
              </w:rPr>
              <w:t xml:space="preserve"> the work to be completed by </w:t>
            </w:r>
            <w:r w:rsidR="00144817">
              <w:rPr>
                <w:rFonts w:ascii="Source Sans Pro" w:hAnsi="Source Sans Pro"/>
              </w:rPr>
              <w:t>ENWIN</w:t>
            </w:r>
            <w:r w:rsidR="005E54F6" w:rsidRPr="002D4398">
              <w:rPr>
                <w:rFonts w:ascii="Source Sans Pro" w:hAnsi="Source Sans Pro"/>
              </w:rPr>
              <w:t xml:space="preserve"> and the associated costs payable to </w:t>
            </w:r>
            <w:r w:rsidR="00144817">
              <w:rPr>
                <w:rFonts w:ascii="Source Sans Pro" w:hAnsi="Source Sans Pro"/>
              </w:rPr>
              <w:t>ENWIN</w:t>
            </w:r>
            <w:r w:rsidR="005E54F6" w:rsidRPr="002D4398">
              <w:rPr>
                <w:rFonts w:ascii="Source Sans Pro" w:hAnsi="Source Sans Pro"/>
              </w:rPr>
              <w:t xml:space="preserve"> by the Customer.</w:t>
            </w:r>
          </w:p>
          <w:p w14:paraId="771F3E13" w14:textId="19CB4E0E" w:rsidR="00AA1CCD" w:rsidRDefault="00AA1CCD" w:rsidP="002D4398">
            <w:pPr>
              <w:spacing w:before="200" w:line="240" w:lineRule="auto"/>
              <w:rPr>
                <w:rFonts w:ascii="Source Sans Pro" w:hAnsi="Source Sans Pro"/>
              </w:rPr>
            </w:pPr>
            <w:r w:rsidRPr="002D4398">
              <w:rPr>
                <w:rFonts w:ascii="Source Sans Pro" w:hAnsi="Source Sans Pro"/>
              </w:rPr>
              <w:t xml:space="preserve">The Customer signs and returns the </w:t>
            </w:r>
            <w:r w:rsidR="00FC5E6D">
              <w:rPr>
                <w:rFonts w:ascii="Source Sans Pro" w:hAnsi="Source Sans Pro"/>
              </w:rPr>
              <w:t>Offer to Connect/Connection Agreement</w:t>
            </w:r>
            <w:r w:rsidR="00FC5E6D" w:rsidRPr="002D4398">
              <w:rPr>
                <w:rFonts w:ascii="Source Sans Pro" w:hAnsi="Source Sans Pro"/>
              </w:rPr>
              <w:t xml:space="preserve"> </w:t>
            </w:r>
            <w:r w:rsidRPr="002D4398">
              <w:rPr>
                <w:rFonts w:ascii="Source Sans Pro" w:hAnsi="Source Sans Pro"/>
              </w:rPr>
              <w:t xml:space="preserve">along </w:t>
            </w:r>
            <w:r w:rsidR="00F77619">
              <w:rPr>
                <w:rFonts w:ascii="Source Sans Pro" w:hAnsi="Source Sans Pro"/>
              </w:rPr>
              <w:t xml:space="preserve">with </w:t>
            </w:r>
            <w:r w:rsidRPr="002D4398">
              <w:rPr>
                <w:rFonts w:ascii="Source Sans Pro" w:hAnsi="Source Sans Pro"/>
              </w:rPr>
              <w:t>the required payment</w:t>
            </w:r>
            <w:r w:rsidR="00144817">
              <w:rPr>
                <w:rFonts w:ascii="Source Sans Pro" w:hAnsi="Source Sans Pro"/>
              </w:rPr>
              <w:t xml:space="preserve"> and securities</w:t>
            </w:r>
            <w:r w:rsidRPr="002D4398">
              <w:rPr>
                <w:rFonts w:ascii="Source Sans Pro" w:hAnsi="Source Sans Pro"/>
              </w:rPr>
              <w:t>. This officially initiates the project</w:t>
            </w:r>
            <w:r w:rsidR="009A1381">
              <w:rPr>
                <w:rFonts w:ascii="Source Sans Pro" w:hAnsi="Source Sans Pro"/>
              </w:rPr>
              <w:t>, and project specific plan with target timelines will be created</w:t>
            </w:r>
            <w:r w:rsidRPr="002D4398">
              <w:rPr>
                <w:rFonts w:ascii="Source Sans Pro" w:hAnsi="Source Sans Pro"/>
              </w:rPr>
              <w:t>.</w:t>
            </w:r>
          </w:p>
        </w:tc>
      </w:tr>
      <w:tr w:rsidR="00170F02" w:rsidRPr="00B31AFF" w14:paraId="0B2A786D" w14:textId="77777777" w:rsidTr="00FA240C">
        <w:trPr>
          <w:trHeight w:val="901"/>
        </w:trPr>
        <w:tc>
          <w:tcPr>
            <w:tcW w:w="2425" w:type="dxa"/>
            <w:vAlign w:val="center"/>
          </w:tcPr>
          <w:p w14:paraId="4995CA06" w14:textId="30E0D6D2" w:rsidR="00170F02" w:rsidRDefault="001F000E" w:rsidP="00660C4E">
            <w:pPr>
              <w:pStyle w:val="ListParagraph"/>
              <w:numPr>
                <w:ilvl w:val="0"/>
                <w:numId w:val="1"/>
              </w:numPr>
              <w:spacing w:after="0" w:line="240" w:lineRule="auto"/>
              <w:ind w:left="337"/>
              <w:rPr>
                <w:rFonts w:ascii="Source Sans Pro" w:hAnsi="Source Sans Pro"/>
                <w:b/>
                <w:bCs/>
              </w:rPr>
            </w:pPr>
            <w:r>
              <w:rPr>
                <w:rFonts w:ascii="Source Sans Pro" w:hAnsi="Source Sans Pro"/>
                <w:b/>
                <w:bCs/>
              </w:rPr>
              <w:t>Finalize Design</w:t>
            </w:r>
          </w:p>
        </w:tc>
        <w:tc>
          <w:tcPr>
            <w:tcW w:w="7470" w:type="dxa"/>
            <w:vAlign w:val="center"/>
          </w:tcPr>
          <w:p w14:paraId="12741A87" w14:textId="7222E2D7" w:rsidR="00170F02" w:rsidRDefault="00920DAF" w:rsidP="002D4398">
            <w:pPr>
              <w:spacing w:before="200" w:line="240" w:lineRule="auto"/>
              <w:rPr>
                <w:rFonts w:ascii="Source Sans Pro" w:hAnsi="Source Sans Pro"/>
              </w:rPr>
            </w:pPr>
            <w:r>
              <w:rPr>
                <w:rFonts w:ascii="Source Sans Pro" w:hAnsi="Source Sans Pro"/>
              </w:rPr>
              <w:t>ENWIN</w:t>
            </w:r>
            <w:r w:rsidR="001F000E">
              <w:rPr>
                <w:rFonts w:ascii="Source Sans Pro" w:hAnsi="Source Sans Pro"/>
              </w:rPr>
              <w:t xml:space="preserve"> or Customer to finalize the engineering design, as accepted by the other party.</w:t>
            </w:r>
          </w:p>
        </w:tc>
      </w:tr>
      <w:tr w:rsidR="00170F02" w:rsidRPr="00B31AFF" w14:paraId="694C5B49" w14:textId="77777777" w:rsidTr="00FA240C">
        <w:trPr>
          <w:trHeight w:val="901"/>
        </w:trPr>
        <w:tc>
          <w:tcPr>
            <w:tcW w:w="2425" w:type="dxa"/>
            <w:vAlign w:val="center"/>
          </w:tcPr>
          <w:p w14:paraId="0F1FF6E2" w14:textId="043358FD" w:rsidR="00170F02" w:rsidRDefault="001F000E" w:rsidP="00660C4E">
            <w:pPr>
              <w:pStyle w:val="ListParagraph"/>
              <w:numPr>
                <w:ilvl w:val="0"/>
                <w:numId w:val="1"/>
              </w:numPr>
              <w:spacing w:after="0" w:line="240" w:lineRule="auto"/>
              <w:ind w:left="337"/>
              <w:rPr>
                <w:rFonts w:ascii="Source Sans Pro" w:hAnsi="Source Sans Pro"/>
                <w:b/>
                <w:bCs/>
              </w:rPr>
            </w:pPr>
            <w:r>
              <w:rPr>
                <w:rFonts w:ascii="Source Sans Pro" w:hAnsi="Source Sans Pro"/>
                <w:b/>
                <w:bCs/>
              </w:rPr>
              <w:t>Materials</w:t>
            </w:r>
            <w:r w:rsidR="00E409EC">
              <w:rPr>
                <w:rFonts w:ascii="Source Sans Pro" w:hAnsi="Source Sans Pro"/>
                <w:b/>
                <w:bCs/>
              </w:rPr>
              <w:t>, Approvals, Locates</w:t>
            </w:r>
          </w:p>
        </w:tc>
        <w:tc>
          <w:tcPr>
            <w:tcW w:w="7470" w:type="dxa"/>
            <w:vAlign w:val="center"/>
          </w:tcPr>
          <w:p w14:paraId="6D53EC5B" w14:textId="788923F5" w:rsidR="00206DFA" w:rsidRDefault="00920DAF" w:rsidP="00206DFA">
            <w:pPr>
              <w:spacing w:before="200" w:after="0" w:line="240" w:lineRule="auto"/>
              <w:rPr>
                <w:rFonts w:ascii="Source Sans Pro" w:hAnsi="Source Sans Pro"/>
              </w:rPr>
            </w:pPr>
            <w:r>
              <w:rPr>
                <w:rFonts w:ascii="Source Sans Pro" w:hAnsi="Source Sans Pro"/>
              </w:rPr>
              <w:t>ENWIN</w:t>
            </w:r>
            <w:r w:rsidR="001F000E">
              <w:rPr>
                <w:rFonts w:ascii="Source Sans Pro" w:hAnsi="Source Sans Pro"/>
              </w:rPr>
              <w:t xml:space="preserve"> </w:t>
            </w:r>
            <w:r w:rsidR="00F77619">
              <w:rPr>
                <w:rFonts w:ascii="Source Sans Pro" w:hAnsi="Source Sans Pro"/>
              </w:rPr>
              <w:t>and/</w:t>
            </w:r>
            <w:r w:rsidR="001F000E">
              <w:rPr>
                <w:rFonts w:ascii="Source Sans Pro" w:hAnsi="Source Sans Pro"/>
              </w:rPr>
              <w:t xml:space="preserve">or </w:t>
            </w:r>
            <w:r w:rsidR="00206DFA">
              <w:rPr>
                <w:rFonts w:ascii="Source Sans Pro" w:hAnsi="Source Sans Pro"/>
              </w:rPr>
              <w:t xml:space="preserve">the </w:t>
            </w:r>
            <w:r w:rsidR="001F000E">
              <w:rPr>
                <w:rFonts w:ascii="Source Sans Pro" w:hAnsi="Source Sans Pro"/>
              </w:rPr>
              <w:t xml:space="preserve">Customer </w:t>
            </w:r>
            <w:r w:rsidR="00206DFA">
              <w:rPr>
                <w:rFonts w:ascii="Source Sans Pro" w:hAnsi="Source Sans Pro"/>
              </w:rPr>
              <w:t>will:</w:t>
            </w:r>
          </w:p>
          <w:p w14:paraId="2634F1A7" w14:textId="77777777" w:rsidR="00206DFA" w:rsidRPr="00206DFA" w:rsidRDefault="001F000E" w:rsidP="00206DFA">
            <w:pPr>
              <w:pStyle w:val="ListParagraph"/>
              <w:numPr>
                <w:ilvl w:val="0"/>
                <w:numId w:val="2"/>
              </w:numPr>
              <w:spacing w:line="240" w:lineRule="auto"/>
              <w:ind w:left="341"/>
              <w:rPr>
                <w:rFonts w:ascii="Source Sans Pro" w:hAnsi="Source Sans Pro"/>
              </w:rPr>
            </w:pPr>
            <w:r w:rsidRPr="00206DFA">
              <w:rPr>
                <w:rFonts w:ascii="Source Sans Pro" w:hAnsi="Source Sans Pro"/>
              </w:rPr>
              <w:t>procure all materials necessary for the project</w:t>
            </w:r>
          </w:p>
          <w:p w14:paraId="5288B3D8" w14:textId="22F37FFB" w:rsidR="00206DFA" w:rsidRPr="00206DFA" w:rsidRDefault="00E409EC" w:rsidP="00206DFA">
            <w:pPr>
              <w:pStyle w:val="ListParagraph"/>
              <w:numPr>
                <w:ilvl w:val="0"/>
                <w:numId w:val="2"/>
              </w:numPr>
              <w:spacing w:before="200" w:line="240" w:lineRule="auto"/>
              <w:ind w:left="341"/>
              <w:rPr>
                <w:rFonts w:ascii="Source Sans Pro" w:hAnsi="Source Sans Pro"/>
              </w:rPr>
            </w:pPr>
            <w:r w:rsidRPr="00206DFA">
              <w:rPr>
                <w:rFonts w:ascii="Source Sans Pro" w:hAnsi="Source Sans Pro"/>
              </w:rPr>
              <w:t xml:space="preserve">obtain required </w:t>
            </w:r>
            <w:proofErr w:type="gramStart"/>
            <w:r w:rsidRPr="00206DFA">
              <w:rPr>
                <w:rFonts w:ascii="Source Sans Pro" w:hAnsi="Source Sans Pro"/>
              </w:rPr>
              <w:t>permits</w:t>
            </w:r>
            <w:r w:rsidR="00F77619">
              <w:rPr>
                <w:rFonts w:ascii="Source Sans Pro" w:hAnsi="Source Sans Pro"/>
              </w:rPr>
              <w:t xml:space="preserve">, </w:t>
            </w:r>
            <w:r w:rsidRPr="00206DFA">
              <w:rPr>
                <w:rFonts w:ascii="Source Sans Pro" w:hAnsi="Source Sans Pro"/>
              </w:rPr>
              <w:t xml:space="preserve"> approvals</w:t>
            </w:r>
            <w:proofErr w:type="gramEnd"/>
            <w:r w:rsidR="00FA240C">
              <w:rPr>
                <w:rFonts w:ascii="Source Sans Pro" w:hAnsi="Source Sans Pro"/>
              </w:rPr>
              <w:t>,</w:t>
            </w:r>
            <w:r w:rsidRPr="00206DFA">
              <w:rPr>
                <w:rFonts w:ascii="Source Sans Pro" w:hAnsi="Source Sans Pro"/>
              </w:rPr>
              <w:t xml:space="preserve"> </w:t>
            </w:r>
            <w:r w:rsidR="00F77619">
              <w:rPr>
                <w:rFonts w:ascii="Source Sans Pro" w:hAnsi="Source Sans Pro"/>
              </w:rPr>
              <w:t xml:space="preserve">and easements (as </w:t>
            </w:r>
            <w:r w:rsidR="00EA6825">
              <w:rPr>
                <w:rFonts w:ascii="Source Sans Pro" w:hAnsi="Source Sans Pro"/>
              </w:rPr>
              <w:t>applicable</w:t>
            </w:r>
            <w:r w:rsidR="00F77619">
              <w:rPr>
                <w:rFonts w:ascii="Source Sans Pro" w:hAnsi="Source Sans Pro"/>
              </w:rPr>
              <w:t xml:space="preserve">) </w:t>
            </w:r>
            <w:r w:rsidRPr="00206DFA">
              <w:rPr>
                <w:rFonts w:ascii="Source Sans Pro" w:hAnsi="Source Sans Pro"/>
              </w:rPr>
              <w:t xml:space="preserve">from relevant authorities such as Municipal Consent, etc., and </w:t>
            </w:r>
          </w:p>
          <w:p w14:paraId="584EFCFD" w14:textId="140D0515" w:rsidR="00170F02" w:rsidRPr="00206DFA" w:rsidRDefault="00E409EC" w:rsidP="00206DFA">
            <w:pPr>
              <w:pStyle w:val="ListParagraph"/>
              <w:numPr>
                <w:ilvl w:val="0"/>
                <w:numId w:val="2"/>
              </w:numPr>
              <w:spacing w:before="200" w:line="240" w:lineRule="auto"/>
              <w:ind w:left="341"/>
              <w:rPr>
                <w:rFonts w:ascii="Source Sans Pro" w:hAnsi="Source Sans Pro"/>
              </w:rPr>
            </w:pPr>
            <w:r w:rsidRPr="00206DFA">
              <w:rPr>
                <w:rFonts w:ascii="Source Sans Pro" w:hAnsi="Source Sans Pro"/>
              </w:rPr>
              <w:t>obtain locates.</w:t>
            </w:r>
          </w:p>
        </w:tc>
      </w:tr>
      <w:tr w:rsidR="00170F02" w:rsidRPr="00B31AFF" w14:paraId="451D659B" w14:textId="77777777" w:rsidTr="00FA240C">
        <w:trPr>
          <w:trHeight w:val="901"/>
        </w:trPr>
        <w:tc>
          <w:tcPr>
            <w:tcW w:w="2425" w:type="dxa"/>
            <w:vAlign w:val="center"/>
          </w:tcPr>
          <w:p w14:paraId="74F14AA7" w14:textId="013F2368" w:rsidR="00170F02" w:rsidRDefault="001F000E" w:rsidP="00660C4E">
            <w:pPr>
              <w:pStyle w:val="ListParagraph"/>
              <w:numPr>
                <w:ilvl w:val="0"/>
                <w:numId w:val="1"/>
              </w:numPr>
              <w:spacing w:after="0" w:line="240" w:lineRule="auto"/>
              <w:ind w:left="337"/>
              <w:rPr>
                <w:rFonts w:ascii="Source Sans Pro" w:hAnsi="Source Sans Pro"/>
                <w:b/>
                <w:bCs/>
              </w:rPr>
            </w:pPr>
            <w:r>
              <w:rPr>
                <w:rFonts w:ascii="Source Sans Pro" w:hAnsi="Source Sans Pro"/>
                <w:b/>
                <w:bCs/>
              </w:rPr>
              <w:t>Construction</w:t>
            </w:r>
          </w:p>
        </w:tc>
        <w:tc>
          <w:tcPr>
            <w:tcW w:w="7470" w:type="dxa"/>
            <w:vAlign w:val="center"/>
          </w:tcPr>
          <w:p w14:paraId="7A7EF13A" w14:textId="4E6D3862" w:rsidR="00170F02" w:rsidRDefault="00E409EC" w:rsidP="002D4398">
            <w:pPr>
              <w:spacing w:before="200" w:line="240" w:lineRule="auto"/>
              <w:rPr>
                <w:rFonts w:ascii="Source Sans Pro" w:hAnsi="Source Sans Pro"/>
              </w:rPr>
            </w:pPr>
            <w:r>
              <w:rPr>
                <w:rFonts w:ascii="Source Sans Pro" w:hAnsi="Source Sans Pro"/>
              </w:rPr>
              <w:t>Customer and / or their general contractor</w:t>
            </w:r>
            <w:r w:rsidR="00AA1CCD">
              <w:rPr>
                <w:rFonts w:ascii="Source Sans Pro" w:hAnsi="Source Sans Pro"/>
              </w:rPr>
              <w:t xml:space="preserve"> completes all civil and electrical construction, making sure the job site is safe for </w:t>
            </w:r>
            <w:r w:rsidR="00156372">
              <w:rPr>
                <w:rFonts w:ascii="Source Sans Pro" w:hAnsi="Source Sans Pro"/>
              </w:rPr>
              <w:t>ENWIN</w:t>
            </w:r>
            <w:r w:rsidR="00AA1CCD">
              <w:rPr>
                <w:rFonts w:ascii="Source Sans Pro" w:hAnsi="Source Sans Pro"/>
              </w:rPr>
              <w:t>’s team to begin work, providing clear access to the property, especially leading to and in front of the meter location.</w:t>
            </w:r>
          </w:p>
          <w:p w14:paraId="67C9D5D6" w14:textId="369DB5B4" w:rsidR="00AA1CCD" w:rsidRDefault="00156372" w:rsidP="00660C4E">
            <w:pPr>
              <w:spacing w:line="240" w:lineRule="auto"/>
              <w:rPr>
                <w:rFonts w:ascii="Source Sans Pro" w:hAnsi="Source Sans Pro"/>
              </w:rPr>
            </w:pPr>
            <w:r>
              <w:rPr>
                <w:rFonts w:ascii="Source Sans Pro" w:hAnsi="Source Sans Pro"/>
              </w:rPr>
              <w:t>ENWIN</w:t>
            </w:r>
            <w:r w:rsidR="00AA1CCD">
              <w:rPr>
                <w:rFonts w:ascii="Source Sans Pro" w:hAnsi="Source Sans Pro"/>
              </w:rPr>
              <w:t xml:space="preserve"> will begin civil and electrical construction where the responsibility resides with </w:t>
            </w:r>
            <w:r w:rsidR="00A6268F">
              <w:rPr>
                <w:rFonts w:ascii="Source Sans Pro" w:hAnsi="Source Sans Pro"/>
              </w:rPr>
              <w:t>ENWIN</w:t>
            </w:r>
            <w:r w:rsidR="00BB4355">
              <w:rPr>
                <w:rFonts w:ascii="Source Sans Pro" w:hAnsi="Source Sans Pro"/>
              </w:rPr>
              <w:t>.</w:t>
            </w:r>
          </w:p>
        </w:tc>
      </w:tr>
      <w:tr w:rsidR="001F000E" w:rsidRPr="00B31AFF" w14:paraId="7480F5EC" w14:textId="77777777" w:rsidTr="00FA240C">
        <w:trPr>
          <w:trHeight w:val="901"/>
        </w:trPr>
        <w:tc>
          <w:tcPr>
            <w:tcW w:w="2425" w:type="dxa"/>
            <w:vAlign w:val="center"/>
          </w:tcPr>
          <w:p w14:paraId="79457F0E" w14:textId="6B1EEFEA" w:rsidR="001F000E" w:rsidRDefault="001F000E" w:rsidP="00660C4E">
            <w:pPr>
              <w:pStyle w:val="ListParagraph"/>
              <w:numPr>
                <w:ilvl w:val="0"/>
                <w:numId w:val="1"/>
              </w:numPr>
              <w:spacing w:after="0" w:line="240" w:lineRule="auto"/>
              <w:ind w:left="337"/>
              <w:rPr>
                <w:rFonts w:ascii="Source Sans Pro" w:hAnsi="Source Sans Pro"/>
                <w:b/>
                <w:bCs/>
              </w:rPr>
            </w:pPr>
            <w:r w:rsidRPr="002A60B6">
              <w:rPr>
                <w:rFonts w:ascii="Source Sans Pro" w:hAnsi="Source Sans Pro"/>
                <w:b/>
                <w:bCs/>
              </w:rPr>
              <w:t>Inspection</w:t>
            </w:r>
            <w:r w:rsidR="00AA1CCD">
              <w:rPr>
                <w:rFonts w:ascii="Source Sans Pro" w:hAnsi="Source Sans Pro"/>
                <w:b/>
                <w:bCs/>
              </w:rPr>
              <w:t xml:space="preserve">, </w:t>
            </w:r>
            <w:r w:rsidRPr="002A60B6">
              <w:rPr>
                <w:rFonts w:ascii="Source Sans Pro" w:hAnsi="Source Sans Pro"/>
                <w:b/>
                <w:bCs/>
              </w:rPr>
              <w:t>Testing</w:t>
            </w:r>
          </w:p>
        </w:tc>
        <w:tc>
          <w:tcPr>
            <w:tcW w:w="7470" w:type="dxa"/>
            <w:vAlign w:val="center"/>
          </w:tcPr>
          <w:p w14:paraId="7270C150" w14:textId="06B37E88" w:rsidR="001F000E" w:rsidRDefault="00BB4355" w:rsidP="00BB4355">
            <w:pPr>
              <w:spacing w:before="200" w:line="240" w:lineRule="auto"/>
              <w:rPr>
                <w:rFonts w:ascii="Source Sans Pro" w:hAnsi="Source Sans Pro"/>
              </w:rPr>
            </w:pPr>
            <w:r>
              <w:rPr>
                <w:rFonts w:ascii="Source Sans Pro" w:hAnsi="Source Sans Pro"/>
              </w:rPr>
              <w:t xml:space="preserve">After the Customer has completed its civil and electrical installation, the Customer </w:t>
            </w:r>
            <w:r w:rsidR="0016515A">
              <w:rPr>
                <w:rFonts w:ascii="Source Sans Pro" w:hAnsi="Source Sans Pro"/>
              </w:rPr>
              <w:t>coordinates</w:t>
            </w:r>
            <w:r>
              <w:rPr>
                <w:rFonts w:ascii="Source Sans Pro" w:hAnsi="Source Sans Pro"/>
              </w:rPr>
              <w:t xml:space="preserve"> a safety inspection with the Electrical Safety Authority (ESA)</w:t>
            </w:r>
            <w:r w:rsidR="0016515A">
              <w:rPr>
                <w:rFonts w:ascii="Source Sans Pro" w:hAnsi="Source Sans Pro"/>
              </w:rPr>
              <w:t xml:space="preserve"> and provides notice of that inspection to </w:t>
            </w:r>
            <w:r w:rsidR="00A6268F">
              <w:rPr>
                <w:rFonts w:ascii="Source Sans Pro" w:hAnsi="Source Sans Pro"/>
              </w:rPr>
              <w:t>ENWIN</w:t>
            </w:r>
            <w:r w:rsidR="0016515A">
              <w:rPr>
                <w:rFonts w:ascii="Source Sans Pro" w:hAnsi="Source Sans Pro"/>
              </w:rPr>
              <w:t>.</w:t>
            </w:r>
          </w:p>
          <w:p w14:paraId="7A283B89" w14:textId="58020D8E" w:rsidR="0016515A" w:rsidRDefault="0016515A" w:rsidP="00BB4355">
            <w:pPr>
              <w:spacing w:before="200" w:line="240" w:lineRule="auto"/>
              <w:rPr>
                <w:rFonts w:ascii="Source Sans Pro" w:hAnsi="Source Sans Pro"/>
              </w:rPr>
            </w:pPr>
            <w:r>
              <w:rPr>
                <w:rFonts w:ascii="Source Sans Pro" w:hAnsi="Source Sans Pro"/>
              </w:rPr>
              <w:t xml:space="preserve">Upon </w:t>
            </w:r>
            <w:r w:rsidR="00A6268F">
              <w:rPr>
                <w:rFonts w:ascii="Source Sans Pro" w:hAnsi="Source Sans Pro"/>
              </w:rPr>
              <w:t>ENWIN</w:t>
            </w:r>
            <w:r>
              <w:rPr>
                <w:rFonts w:ascii="Source Sans Pro" w:hAnsi="Source Sans Pro"/>
              </w:rPr>
              <w:t xml:space="preserve">’s receipt of the ESA Connection Authorization, the Customer coordinates a civil inspection and final site inspection with </w:t>
            </w:r>
            <w:r w:rsidR="00A6268F">
              <w:rPr>
                <w:rFonts w:ascii="Source Sans Pro" w:hAnsi="Source Sans Pro"/>
              </w:rPr>
              <w:t>ENWIN</w:t>
            </w:r>
            <w:r>
              <w:rPr>
                <w:rFonts w:ascii="Source Sans Pro" w:hAnsi="Source Sans Pro"/>
              </w:rPr>
              <w:t>, ensuring it meets our standards and conditions as set out in the agreement.</w:t>
            </w:r>
          </w:p>
        </w:tc>
      </w:tr>
      <w:tr w:rsidR="001F000E" w:rsidRPr="00B31AFF" w14:paraId="18B2F469" w14:textId="77777777" w:rsidTr="00FA240C">
        <w:trPr>
          <w:trHeight w:val="901"/>
        </w:trPr>
        <w:tc>
          <w:tcPr>
            <w:tcW w:w="2425" w:type="dxa"/>
            <w:vAlign w:val="center"/>
          </w:tcPr>
          <w:p w14:paraId="58FC7D63" w14:textId="176E55C3" w:rsidR="001F000E" w:rsidRDefault="001F000E" w:rsidP="00660C4E">
            <w:pPr>
              <w:pStyle w:val="ListParagraph"/>
              <w:numPr>
                <w:ilvl w:val="0"/>
                <w:numId w:val="1"/>
              </w:numPr>
              <w:spacing w:after="0" w:line="240" w:lineRule="auto"/>
              <w:ind w:left="337"/>
              <w:rPr>
                <w:rFonts w:ascii="Source Sans Pro" w:hAnsi="Source Sans Pro"/>
                <w:b/>
                <w:bCs/>
              </w:rPr>
            </w:pPr>
            <w:r w:rsidRPr="002A60B6">
              <w:rPr>
                <w:rFonts w:ascii="Source Sans Pro" w:hAnsi="Source Sans Pro"/>
                <w:b/>
                <w:bCs/>
              </w:rPr>
              <w:t>Connection</w:t>
            </w:r>
          </w:p>
        </w:tc>
        <w:tc>
          <w:tcPr>
            <w:tcW w:w="7470" w:type="dxa"/>
            <w:vAlign w:val="center"/>
          </w:tcPr>
          <w:p w14:paraId="696311E9" w14:textId="21CCDD8A" w:rsidR="001F000E" w:rsidRDefault="0016515A" w:rsidP="00206DFA">
            <w:pPr>
              <w:spacing w:before="200" w:line="240" w:lineRule="auto"/>
              <w:rPr>
                <w:rFonts w:ascii="Source Sans Pro" w:hAnsi="Source Sans Pro"/>
              </w:rPr>
            </w:pPr>
            <w:r>
              <w:rPr>
                <w:rFonts w:ascii="Source Sans Pro" w:hAnsi="Source Sans Pro"/>
              </w:rPr>
              <w:t xml:space="preserve">Upon successful completion of the site inspection and receipt of any outstanding project information, </w:t>
            </w:r>
            <w:r w:rsidR="00AC1BA5">
              <w:rPr>
                <w:rFonts w:ascii="Source Sans Pro" w:hAnsi="Source Sans Pro"/>
              </w:rPr>
              <w:t>ENWIN</w:t>
            </w:r>
            <w:r>
              <w:rPr>
                <w:rFonts w:ascii="Source Sans Pro" w:hAnsi="Source Sans Pro"/>
              </w:rPr>
              <w:t xml:space="preserve"> schedules and completes the service connection within 5 business days for 750V or less, and within 10 business days for services greater than 750V.</w:t>
            </w:r>
          </w:p>
        </w:tc>
      </w:tr>
    </w:tbl>
    <w:p w14:paraId="69A4D186" w14:textId="77777777" w:rsidR="002633F0" w:rsidRPr="001F000E" w:rsidRDefault="002633F0" w:rsidP="001F000E">
      <w:pPr>
        <w:spacing w:after="0" w:line="240" w:lineRule="auto"/>
        <w:rPr>
          <w:rFonts w:ascii="Source Sans Pro" w:hAnsi="Source Sans Pro"/>
          <w:sz w:val="10"/>
          <w:szCs w:val="10"/>
        </w:rPr>
      </w:pPr>
    </w:p>
    <w:p w14:paraId="04A7E9D2" w14:textId="291DD807" w:rsidR="009F4707" w:rsidRPr="001F000E" w:rsidRDefault="001F000E" w:rsidP="009F4707">
      <w:pPr>
        <w:spacing w:after="0" w:line="240" w:lineRule="auto"/>
        <w:rPr>
          <w:rFonts w:ascii="Source Sans Pro" w:hAnsi="Source Sans Pro"/>
        </w:rPr>
      </w:pPr>
      <w:bookmarkStart w:id="2" w:name="_Hlk187345782"/>
      <w:r w:rsidRPr="001F000E">
        <w:rPr>
          <w:rFonts w:ascii="Source Sans Pro" w:hAnsi="Source Sans Pro"/>
        </w:rPr>
        <w:lastRenderedPageBreak/>
        <w:t>*</w:t>
      </w:r>
      <w:r w:rsidR="0016515A">
        <w:rPr>
          <w:rFonts w:ascii="Source Sans Pro" w:hAnsi="Source Sans Pro"/>
        </w:rPr>
        <w:t xml:space="preserve">Costs and durations vary greatly depending on the location, type of request, amount of construction involved, etc. </w:t>
      </w:r>
      <w:r w:rsidR="009F4707">
        <w:rPr>
          <w:rFonts w:ascii="Source Sans Pro" w:hAnsi="Source Sans Pro"/>
        </w:rPr>
        <w:t>Projects with c</w:t>
      </w:r>
      <w:r w:rsidRPr="001F000E">
        <w:rPr>
          <w:rFonts w:ascii="Source Sans Pro" w:hAnsi="Source Sans Pro"/>
        </w:rPr>
        <w:t xml:space="preserve">omplexities, e.g. requiring system expansion / enhancements, </w:t>
      </w:r>
      <w:r w:rsidR="009F4707">
        <w:rPr>
          <w:rFonts w:ascii="Source Sans Pro" w:hAnsi="Source Sans Pro"/>
        </w:rPr>
        <w:t>should expect</w:t>
      </w:r>
      <w:r w:rsidRPr="001F000E">
        <w:rPr>
          <w:rFonts w:ascii="Source Sans Pro" w:hAnsi="Source Sans Pro"/>
        </w:rPr>
        <w:t xml:space="preserve"> longer than typical timelines.</w:t>
      </w:r>
      <w:r w:rsidR="0016515A">
        <w:rPr>
          <w:rFonts w:ascii="Source Sans Pro" w:hAnsi="Source Sans Pro"/>
        </w:rPr>
        <w:t xml:space="preserve"> </w:t>
      </w:r>
      <w:bookmarkEnd w:id="2"/>
      <w:r w:rsidR="009F4707">
        <w:rPr>
          <w:rFonts w:ascii="Source Sans Pro" w:hAnsi="Source Sans Pro"/>
        </w:rPr>
        <w:t>A delay in achieving any milestone should be communicated between both parties and may</w:t>
      </w:r>
      <w:r w:rsidR="009F4707" w:rsidRPr="001F000E">
        <w:rPr>
          <w:rFonts w:ascii="Source Sans Pro" w:hAnsi="Source Sans Pro"/>
        </w:rPr>
        <w:t xml:space="preserve"> result in a delay of the project connection.</w:t>
      </w:r>
    </w:p>
    <w:p w14:paraId="155084B2" w14:textId="38C1BEC8" w:rsidR="001F000E" w:rsidRPr="001F000E" w:rsidRDefault="001F000E" w:rsidP="001F000E">
      <w:pPr>
        <w:spacing w:after="0" w:line="240" w:lineRule="auto"/>
        <w:rPr>
          <w:rFonts w:ascii="Source Sans Pro" w:hAnsi="Source Sans Pro"/>
        </w:rPr>
      </w:pPr>
    </w:p>
    <w:sectPr w:rsidR="001F000E" w:rsidRPr="001F000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6BC6D" w14:textId="77777777" w:rsidR="00411064" w:rsidRDefault="00411064" w:rsidP="00411064">
      <w:pPr>
        <w:spacing w:after="0" w:line="240" w:lineRule="auto"/>
      </w:pPr>
      <w:r>
        <w:separator/>
      </w:r>
    </w:p>
  </w:endnote>
  <w:endnote w:type="continuationSeparator" w:id="0">
    <w:p w14:paraId="2DE3046C" w14:textId="77777777" w:rsidR="00411064" w:rsidRDefault="00411064" w:rsidP="0041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0DD8" w14:textId="365566A5" w:rsidR="00411064" w:rsidRPr="00411064" w:rsidRDefault="00411064">
    <w:pPr>
      <w:pStyle w:val="Footer"/>
      <w:rPr>
        <w:lang w:val="en-CA"/>
      </w:rPr>
    </w:pPr>
    <w:r>
      <w:rPr>
        <w:lang w:val="en-CA"/>
      </w:rPr>
      <w:t>Revision 1 – Dated: June 10,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40997" w14:textId="77777777" w:rsidR="00411064" w:rsidRDefault="00411064" w:rsidP="00411064">
      <w:pPr>
        <w:spacing w:after="0" w:line="240" w:lineRule="auto"/>
      </w:pPr>
      <w:r>
        <w:separator/>
      </w:r>
    </w:p>
  </w:footnote>
  <w:footnote w:type="continuationSeparator" w:id="0">
    <w:p w14:paraId="36F4FF66" w14:textId="77777777" w:rsidR="00411064" w:rsidRDefault="00411064" w:rsidP="00411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FD57" w14:textId="5CD7601E" w:rsidR="00411064" w:rsidRDefault="00411064">
    <w:pPr>
      <w:pStyle w:val="Header"/>
    </w:pPr>
    <w:r>
      <w:rPr>
        <w:rFonts w:ascii="Arial" w:hAnsi="Arial" w:cs="Arial"/>
        <w:noProof/>
      </w:rPr>
      <w:drawing>
        <wp:anchor distT="0" distB="0" distL="114300" distR="114300" simplePos="0" relativeHeight="251659264" behindDoc="1" locked="0" layoutInCell="1" allowOverlap="1" wp14:anchorId="4D8F4BD8" wp14:editId="1193B5E9">
          <wp:simplePos x="0" y="0"/>
          <wp:positionH relativeFrom="margin">
            <wp:align>center</wp:align>
          </wp:positionH>
          <wp:positionV relativeFrom="paragraph">
            <wp:posOffset>-323850</wp:posOffset>
          </wp:positionV>
          <wp:extent cx="2071160" cy="647237"/>
          <wp:effectExtent l="0" t="0" r="0" b="635"/>
          <wp:wrapNone/>
          <wp:docPr id="1"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1160" cy="647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E5494"/>
    <w:multiLevelType w:val="hybridMultilevel"/>
    <w:tmpl w:val="3C3A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A067E"/>
    <w:multiLevelType w:val="hybridMultilevel"/>
    <w:tmpl w:val="A164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174351">
    <w:abstractNumId w:val="0"/>
  </w:num>
  <w:num w:numId="2" w16cid:durableId="155596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05"/>
    <w:rsid w:val="00144817"/>
    <w:rsid w:val="00144F9F"/>
    <w:rsid w:val="0015281E"/>
    <w:rsid w:val="00156372"/>
    <w:rsid w:val="0016515A"/>
    <w:rsid w:val="00170F02"/>
    <w:rsid w:val="001F000E"/>
    <w:rsid w:val="001F41EC"/>
    <w:rsid w:val="00206DFA"/>
    <w:rsid w:val="002241BA"/>
    <w:rsid w:val="002633F0"/>
    <w:rsid w:val="002D4398"/>
    <w:rsid w:val="00411064"/>
    <w:rsid w:val="0046334B"/>
    <w:rsid w:val="00557E05"/>
    <w:rsid w:val="00585589"/>
    <w:rsid w:val="005A209D"/>
    <w:rsid w:val="005E54F6"/>
    <w:rsid w:val="005F21BF"/>
    <w:rsid w:val="00660C4E"/>
    <w:rsid w:val="007665EE"/>
    <w:rsid w:val="0078705D"/>
    <w:rsid w:val="00873DA1"/>
    <w:rsid w:val="00891BCA"/>
    <w:rsid w:val="008E7B1B"/>
    <w:rsid w:val="00920DAF"/>
    <w:rsid w:val="00940C5A"/>
    <w:rsid w:val="00944431"/>
    <w:rsid w:val="0096584A"/>
    <w:rsid w:val="00971A2F"/>
    <w:rsid w:val="009A1381"/>
    <w:rsid w:val="009C7CA4"/>
    <w:rsid w:val="009F4707"/>
    <w:rsid w:val="00A6268F"/>
    <w:rsid w:val="00A817B2"/>
    <w:rsid w:val="00A97AAD"/>
    <w:rsid w:val="00AA1CCD"/>
    <w:rsid w:val="00AC141F"/>
    <w:rsid w:val="00AC1BA5"/>
    <w:rsid w:val="00BB4355"/>
    <w:rsid w:val="00BE691A"/>
    <w:rsid w:val="00C7688B"/>
    <w:rsid w:val="00CA5035"/>
    <w:rsid w:val="00D63841"/>
    <w:rsid w:val="00DF12ED"/>
    <w:rsid w:val="00E409EC"/>
    <w:rsid w:val="00EA6825"/>
    <w:rsid w:val="00F44BCC"/>
    <w:rsid w:val="00F77619"/>
    <w:rsid w:val="00FA240C"/>
    <w:rsid w:val="00FC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3C18"/>
  <w15:chartTrackingRefBased/>
  <w15:docId w15:val="{277B9F4B-4C09-497A-A4E1-68501ED5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05"/>
    <w:pPr>
      <w:spacing w:after="200" w:line="276" w:lineRule="auto"/>
    </w:pPr>
    <w:rPr>
      <w:rFonts w:eastAsiaTheme="minorEastAsia"/>
      <w:kern w:val="0"/>
      <w14:ligatures w14:val="none"/>
    </w:rPr>
  </w:style>
  <w:style w:type="paragraph" w:styleId="Heading2">
    <w:name w:val="heading 2"/>
    <w:basedOn w:val="Normal"/>
    <w:next w:val="Normal"/>
    <w:link w:val="Heading2Char"/>
    <w:uiPriority w:val="9"/>
    <w:unhideWhenUsed/>
    <w:qFormat/>
    <w:rsid w:val="00557E0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7E05"/>
    <w:rPr>
      <w:rFonts w:asciiTheme="majorHAnsi" w:eastAsiaTheme="majorEastAsia" w:hAnsiTheme="majorHAnsi" w:cstheme="majorBidi"/>
      <w:b/>
      <w:bCs/>
      <w:color w:val="4472C4" w:themeColor="accent1"/>
      <w:kern w:val="0"/>
      <w:sz w:val="26"/>
      <w:szCs w:val="26"/>
      <w14:ligatures w14:val="none"/>
    </w:rPr>
  </w:style>
  <w:style w:type="table" w:styleId="TableGrid">
    <w:name w:val="Table Grid"/>
    <w:basedOn w:val="TableNormal"/>
    <w:uiPriority w:val="59"/>
    <w:rsid w:val="00557E0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E05"/>
    <w:pPr>
      <w:ind w:left="720"/>
      <w:contextualSpacing/>
    </w:pPr>
  </w:style>
  <w:style w:type="character" w:styleId="CommentReference">
    <w:name w:val="annotation reference"/>
    <w:basedOn w:val="DefaultParagraphFont"/>
    <w:uiPriority w:val="99"/>
    <w:semiHidden/>
    <w:unhideWhenUsed/>
    <w:rsid w:val="00D63841"/>
    <w:rPr>
      <w:sz w:val="16"/>
      <w:szCs w:val="16"/>
    </w:rPr>
  </w:style>
  <w:style w:type="paragraph" w:styleId="CommentText">
    <w:name w:val="annotation text"/>
    <w:basedOn w:val="Normal"/>
    <w:link w:val="CommentTextChar"/>
    <w:uiPriority w:val="99"/>
    <w:semiHidden/>
    <w:unhideWhenUsed/>
    <w:rsid w:val="00D63841"/>
    <w:pPr>
      <w:spacing w:line="240" w:lineRule="auto"/>
    </w:pPr>
    <w:rPr>
      <w:sz w:val="20"/>
      <w:szCs w:val="20"/>
    </w:rPr>
  </w:style>
  <w:style w:type="character" w:customStyle="1" w:styleId="CommentTextChar">
    <w:name w:val="Comment Text Char"/>
    <w:basedOn w:val="DefaultParagraphFont"/>
    <w:link w:val="CommentText"/>
    <w:uiPriority w:val="99"/>
    <w:semiHidden/>
    <w:rsid w:val="00D63841"/>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3841"/>
    <w:rPr>
      <w:b/>
      <w:bCs/>
    </w:rPr>
  </w:style>
  <w:style w:type="character" w:customStyle="1" w:styleId="CommentSubjectChar">
    <w:name w:val="Comment Subject Char"/>
    <w:basedOn w:val="CommentTextChar"/>
    <w:link w:val="CommentSubject"/>
    <w:uiPriority w:val="99"/>
    <w:semiHidden/>
    <w:rsid w:val="00D63841"/>
    <w:rPr>
      <w:rFonts w:eastAsiaTheme="minorEastAsia"/>
      <w:b/>
      <w:bCs/>
      <w:kern w:val="0"/>
      <w:sz w:val="20"/>
      <w:szCs w:val="20"/>
      <w14:ligatures w14:val="none"/>
    </w:rPr>
  </w:style>
  <w:style w:type="paragraph" w:styleId="Revision">
    <w:name w:val="Revision"/>
    <w:hidden/>
    <w:uiPriority w:val="99"/>
    <w:semiHidden/>
    <w:rsid w:val="00F77619"/>
    <w:pPr>
      <w:spacing w:after="0" w:line="240" w:lineRule="auto"/>
    </w:pPr>
    <w:rPr>
      <w:rFonts w:eastAsiaTheme="minorEastAsia"/>
      <w:kern w:val="0"/>
      <w14:ligatures w14:val="none"/>
    </w:rPr>
  </w:style>
  <w:style w:type="character" w:styleId="Hyperlink">
    <w:name w:val="Hyperlink"/>
    <w:basedOn w:val="DefaultParagraphFont"/>
    <w:uiPriority w:val="99"/>
    <w:unhideWhenUsed/>
    <w:rsid w:val="0015281E"/>
    <w:rPr>
      <w:color w:val="0563C1" w:themeColor="hyperlink"/>
      <w:u w:val="single"/>
    </w:rPr>
  </w:style>
  <w:style w:type="character" w:styleId="UnresolvedMention">
    <w:name w:val="Unresolved Mention"/>
    <w:basedOn w:val="DefaultParagraphFont"/>
    <w:uiPriority w:val="99"/>
    <w:semiHidden/>
    <w:unhideWhenUsed/>
    <w:rsid w:val="0015281E"/>
    <w:rPr>
      <w:color w:val="605E5C"/>
      <w:shd w:val="clear" w:color="auto" w:fill="E1DFDD"/>
    </w:rPr>
  </w:style>
  <w:style w:type="paragraph" w:styleId="Header">
    <w:name w:val="header"/>
    <w:basedOn w:val="Normal"/>
    <w:link w:val="HeaderChar"/>
    <w:uiPriority w:val="99"/>
    <w:unhideWhenUsed/>
    <w:rsid w:val="00411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064"/>
    <w:rPr>
      <w:rFonts w:eastAsiaTheme="minorEastAsia"/>
      <w:kern w:val="0"/>
      <w14:ligatures w14:val="none"/>
    </w:rPr>
  </w:style>
  <w:style w:type="paragraph" w:styleId="Footer">
    <w:name w:val="footer"/>
    <w:basedOn w:val="Normal"/>
    <w:link w:val="FooterChar"/>
    <w:uiPriority w:val="99"/>
    <w:unhideWhenUsed/>
    <w:rsid w:val="00411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064"/>
    <w:rPr>
      <w:rFonts w:eastAsiaTheme="minorEastAsia"/>
      <w:kern w:val="0"/>
      <w14:ligatures w14:val="none"/>
    </w:rPr>
  </w:style>
  <w:style w:type="character" w:styleId="FollowedHyperlink">
    <w:name w:val="FollowedHyperlink"/>
    <w:basedOn w:val="DefaultParagraphFont"/>
    <w:uiPriority w:val="99"/>
    <w:semiHidden/>
    <w:unhideWhenUsed/>
    <w:rsid w:val="005855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n.com/sites/enwin/files/2024-05/conditions_of_service_-_final_-_2024_05_16.pdf" TargetMode="External"/><Relationship Id="rId3" Type="http://schemas.openxmlformats.org/officeDocument/2006/relationships/settings" Target="settings.xml"/><Relationship Id="rId7" Type="http://schemas.openxmlformats.org/officeDocument/2006/relationships/hyperlink" Target="https://enwin.com/contractorsvendors/contractors/new-commercialindustrial-serv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710</Words>
  <Characters>4047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Gallaugher</dc:creator>
  <cp:keywords/>
  <dc:description/>
  <cp:lastModifiedBy>Steven Bastounas</cp:lastModifiedBy>
  <cp:revision>2</cp:revision>
  <dcterms:created xsi:type="dcterms:W3CDTF">2025-06-10T20:06:00Z</dcterms:created>
  <dcterms:modified xsi:type="dcterms:W3CDTF">2025-06-10T20:06:00Z</dcterms:modified>
</cp:coreProperties>
</file>